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BE" w:rsidRDefault="00F30A63" w:rsidP="00F30A6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30A63">
        <w:rPr>
          <w:rFonts w:ascii="Times New Roman" w:hAnsi="Times New Roman" w:cs="Times New Roman"/>
          <w:sz w:val="28"/>
          <w:szCs w:val="28"/>
        </w:rPr>
        <w:t>Проналазак и особине Хамурабијевог законика</w:t>
      </w:r>
    </w:p>
    <w:p w:rsidR="00F30A63" w:rsidRDefault="00F30A63" w:rsidP="00F30A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30A63" w:rsidRDefault="00F30A63" w:rsidP="00F30A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F181B" w:rsidRDefault="00F30A63" w:rsidP="006F181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Хамурабијев законик</w:t>
      </w:r>
      <w:r w:rsidR="006F181B">
        <w:rPr>
          <w:rFonts w:ascii="Times New Roman" w:hAnsi="Times New Roman" w:cs="Times New Roman"/>
          <w:sz w:val="24"/>
          <w:szCs w:val="24"/>
          <w:lang/>
        </w:rPr>
        <w:t xml:space="preserve"> представља најзначајнији правни споменик Старог века. Пронађен је</w:t>
      </w:r>
      <w:r>
        <w:rPr>
          <w:rFonts w:ascii="Times New Roman" w:hAnsi="Times New Roman" w:cs="Times New Roman"/>
          <w:sz w:val="24"/>
          <w:szCs w:val="24"/>
          <w:lang/>
        </w:rPr>
        <w:t xml:space="preserve"> 1901. године у Сузи (територија данашњег Ирана) одакле је пренет у Лувр где се и данас налази. Законик је уклесан на црном к</w:t>
      </w:r>
      <w:r w:rsidR="006F181B">
        <w:rPr>
          <w:rFonts w:ascii="Times New Roman" w:hAnsi="Times New Roman" w:cs="Times New Roman"/>
          <w:sz w:val="24"/>
          <w:szCs w:val="24"/>
          <w:lang/>
        </w:rPr>
        <w:t>аменом стубу висине око 2 метра, који је у моменту проналажења био</w:t>
      </w:r>
      <w:r>
        <w:rPr>
          <w:rFonts w:ascii="Times New Roman" w:hAnsi="Times New Roman" w:cs="Times New Roman"/>
          <w:sz w:val="24"/>
          <w:szCs w:val="24"/>
          <w:lang/>
        </w:rPr>
        <w:t xml:space="preserve"> преломљен на три дела. Одредбе законика су уклесане и на предњој и на задњој страни</w:t>
      </w:r>
      <w:r w:rsidR="006F181B">
        <w:rPr>
          <w:rFonts w:ascii="Times New Roman" w:hAnsi="Times New Roman" w:cs="Times New Roman"/>
          <w:sz w:val="24"/>
          <w:szCs w:val="24"/>
          <w:lang/>
        </w:rPr>
        <w:t xml:space="preserve"> стуба. Н</w:t>
      </w:r>
      <w:r>
        <w:rPr>
          <w:rFonts w:ascii="Times New Roman" w:hAnsi="Times New Roman" w:cs="Times New Roman"/>
          <w:sz w:val="24"/>
          <w:szCs w:val="24"/>
          <w:lang/>
        </w:rPr>
        <w:t xml:space="preserve">а врху предње стране приказан је рељеф на ком бог правде Шамаш предаје законик Хамурабију. Законик је садржао 282 одредбе, од чега </w:t>
      </w:r>
      <w:r w:rsidR="00165C54">
        <w:rPr>
          <w:rFonts w:ascii="Times New Roman" w:hAnsi="Times New Roman" w:cs="Times New Roman"/>
          <w:sz w:val="24"/>
          <w:szCs w:val="24"/>
          <w:lang/>
        </w:rPr>
        <w:t>је због оштећења недостајало 35 одредаба. Међутим, захваљујући чињеници да су пронађени и други извори који садрже одредбе Хамурабијевог законика (глинене плочи</w:t>
      </w:r>
      <w:r w:rsidR="006F181B">
        <w:rPr>
          <w:rFonts w:ascii="Times New Roman" w:hAnsi="Times New Roman" w:cs="Times New Roman"/>
          <w:sz w:val="24"/>
          <w:szCs w:val="24"/>
          <w:lang/>
        </w:rPr>
        <w:t>це) омогућена је реконструкција недостајућих одредаба.</w:t>
      </w:r>
    </w:p>
    <w:p w:rsidR="001F6D8B" w:rsidRDefault="001F6D8B" w:rsidP="006F181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Основне карактеристике Хамурабијевог законика:</w:t>
      </w:r>
    </w:p>
    <w:p w:rsidR="001F6D8B" w:rsidRDefault="001F6D8B" w:rsidP="006F181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Утицај религије</w:t>
      </w:r>
    </w:p>
    <w:p w:rsidR="006F181B" w:rsidRDefault="006F181B" w:rsidP="006F181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Уводни и закључни део законика имају религијски карактер. У уводу Хамураби говори о томе да су му богови наложили да донес</w:t>
      </w:r>
      <w:r w:rsidR="008B4207">
        <w:rPr>
          <w:rFonts w:ascii="Times New Roman" w:hAnsi="Times New Roman" w:cs="Times New Roman"/>
          <w:sz w:val="24"/>
          <w:szCs w:val="24"/>
          <w:lang/>
        </w:rPr>
        <w:t xml:space="preserve">е овај законик, док у закључном делу он позива све будуће владаре да се придржавају његових одредаба и призива божију казну за све оне који га не буду поштовали. Средишњи </w:t>
      </w:r>
      <w:r w:rsidR="00587D1A">
        <w:rPr>
          <w:rFonts w:ascii="Times New Roman" w:hAnsi="Times New Roman" w:cs="Times New Roman"/>
          <w:sz w:val="24"/>
          <w:szCs w:val="24"/>
          <w:lang/>
        </w:rPr>
        <w:t xml:space="preserve">део законика </w:t>
      </w:r>
      <w:r w:rsidR="008B4207">
        <w:rPr>
          <w:rFonts w:ascii="Times New Roman" w:hAnsi="Times New Roman" w:cs="Times New Roman"/>
          <w:sz w:val="24"/>
          <w:szCs w:val="24"/>
          <w:lang/>
        </w:rPr>
        <w:t>представља потпуно световни законски текст у коме изостају било какве религијске санкције карактеристичне за архаична права. Једино где се може при</w:t>
      </w:r>
      <w:r w:rsidR="00587D1A">
        <w:rPr>
          <w:rFonts w:ascii="Times New Roman" w:hAnsi="Times New Roman" w:cs="Times New Roman"/>
          <w:sz w:val="24"/>
          <w:szCs w:val="24"/>
          <w:lang/>
        </w:rPr>
        <w:t>метити утицај религије јесу доказна</w:t>
      </w:r>
      <w:r w:rsidR="008B4207">
        <w:rPr>
          <w:rFonts w:ascii="Times New Roman" w:hAnsi="Times New Roman" w:cs="Times New Roman"/>
          <w:sz w:val="24"/>
          <w:szCs w:val="24"/>
          <w:lang/>
        </w:rPr>
        <w:t xml:space="preserve"> средстава, где се помиње божији суд (утапањем у реку).</w:t>
      </w:r>
    </w:p>
    <w:p w:rsidR="001F6D8B" w:rsidRDefault="001F6D8B" w:rsidP="006F181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Начин формулисања правне норме</w:t>
      </w:r>
    </w:p>
    <w:p w:rsidR="008B4207" w:rsidRDefault="008B4207" w:rsidP="006F181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Оно што одликује законске одредбе јесте чињеница да је диспозиција правне норме била изражена у кондиционалном облику („Ако неко...“)</w:t>
      </w:r>
      <w:r w:rsidR="001F6D8B">
        <w:rPr>
          <w:rFonts w:ascii="Times New Roman" w:hAnsi="Times New Roman" w:cs="Times New Roman"/>
          <w:sz w:val="24"/>
          <w:szCs w:val="24"/>
          <w:lang/>
        </w:rPr>
        <w:t>, након чега је следила одређена санкција („да се убије“ или „нека плати“).</w:t>
      </w:r>
    </w:p>
    <w:p w:rsidR="001F6D8B" w:rsidRDefault="001F6D8B" w:rsidP="001F6D8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Казуистичност</w:t>
      </w:r>
    </w:p>
    <w:p w:rsidR="001F6D8B" w:rsidRDefault="001F6D8B" w:rsidP="001F6D8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Реч је о томе да се сваком случају (</w:t>
      </w:r>
      <w:r>
        <w:rPr>
          <w:rFonts w:ascii="Times New Roman" w:hAnsi="Times New Roman" w:cs="Times New Roman"/>
          <w:i/>
          <w:sz w:val="24"/>
          <w:szCs w:val="24"/>
          <w:lang/>
        </w:rPr>
        <w:t>casus</w:t>
      </w:r>
      <w:r>
        <w:rPr>
          <w:rFonts w:ascii="Times New Roman" w:hAnsi="Times New Roman" w:cs="Times New Roman"/>
          <w:sz w:val="24"/>
          <w:szCs w:val="24"/>
          <w:lang/>
        </w:rPr>
        <w:t>) приступало понаособ и за сваки случај је била формулисана засебна правна норма</w:t>
      </w:r>
      <w:r>
        <w:rPr>
          <w:rFonts w:ascii="Times New Roman" w:hAnsi="Times New Roman" w:cs="Times New Roman"/>
          <w:sz w:val="24"/>
          <w:szCs w:val="24"/>
          <w:lang/>
        </w:rPr>
        <w:t xml:space="preserve">. Самим </w:t>
      </w:r>
      <w:r>
        <w:rPr>
          <w:rFonts w:ascii="Times New Roman" w:hAnsi="Times New Roman" w:cs="Times New Roman"/>
          <w:sz w:val="24"/>
          <w:szCs w:val="24"/>
          <w:lang/>
        </w:rPr>
        <w:t>тим правне норме су се односиле на низ појединачних ситуација.</w:t>
      </w:r>
    </w:p>
    <w:p w:rsidR="00A8760B" w:rsidRDefault="00A8760B" w:rsidP="001F6D8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Систем излагања правних норми</w:t>
      </w:r>
    </w:p>
    <w:p w:rsidR="00A8760B" w:rsidRDefault="00A8760B" w:rsidP="001F6D8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 почетку се налазе одредбе о суђењу и судском поступку (чл.1-5). Ово није случај само са Хамурабијевим закоником. И низ других старих законика (Гортински законик, Закон XII таблица) започиње са истоветним одредбама. Разлог за то била је потреба да се истакне значај суда и сузбије самопомоћ. Након тога следе одредбе о имовинским односима (чл.6-126), браку и</w:t>
      </w:r>
      <w:r w:rsidR="00587D1A">
        <w:rPr>
          <w:rFonts w:ascii="Times New Roman" w:hAnsi="Times New Roman" w:cs="Times New Roman"/>
          <w:sz w:val="24"/>
          <w:szCs w:val="24"/>
          <w:lang/>
        </w:rPr>
        <w:t xml:space="preserve"> породици (чл.127-195), кривичним</w:t>
      </w:r>
      <w:r>
        <w:rPr>
          <w:rFonts w:ascii="Times New Roman" w:hAnsi="Times New Roman" w:cs="Times New Roman"/>
          <w:sz w:val="24"/>
          <w:szCs w:val="24"/>
          <w:lang/>
        </w:rPr>
        <w:t xml:space="preserve"> дел</w:t>
      </w:r>
      <w:r w:rsidR="00587D1A">
        <w:rPr>
          <w:rFonts w:ascii="Times New Roman" w:hAnsi="Times New Roman" w:cs="Times New Roman"/>
          <w:sz w:val="24"/>
          <w:szCs w:val="24"/>
          <w:lang/>
        </w:rPr>
        <w:t>им</w:t>
      </w:r>
      <w:r>
        <w:rPr>
          <w:rFonts w:ascii="Times New Roman" w:hAnsi="Times New Roman" w:cs="Times New Roman"/>
          <w:sz w:val="24"/>
          <w:szCs w:val="24"/>
          <w:lang/>
        </w:rPr>
        <w:t>а против личности и с</w:t>
      </w:r>
      <w:r w:rsidR="00587D1A">
        <w:rPr>
          <w:rFonts w:ascii="Times New Roman" w:hAnsi="Times New Roman" w:cs="Times New Roman"/>
          <w:sz w:val="24"/>
          <w:szCs w:val="24"/>
          <w:lang/>
        </w:rPr>
        <w:t>анкцијама</w:t>
      </w:r>
      <w:r>
        <w:rPr>
          <w:rFonts w:ascii="Times New Roman" w:hAnsi="Times New Roman" w:cs="Times New Roman"/>
          <w:sz w:val="24"/>
          <w:szCs w:val="24"/>
          <w:lang/>
        </w:rPr>
        <w:t xml:space="preserve"> (чл.196-220) и на крају одредбе које се односе на рад (чл.221-282).</w:t>
      </w:r>
    </w:p>
    <w:p w:rsidR="004202F7" w:rsidRDefault="004202F7" w:rsidP="001F6D8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5. Однос према обичајном праву</w:t>
      </w:r>
    </w:p>
    <w:p w:rsidR="004202F7" w:rsidRDefault="004202F7" w:rsidP="001F6D8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Питање које за собом повлачи низ расправа јесте да ли је Хамураби само кодификовао постојеће обичајно право или је радио на измени постојећих обичаја и увођењу нових правила? Може се рећи да у законику има и једног и другог. Наиме, законодавац је вероватно бележио само оне обичаје који још увек нису били довољно укорењени у свести народа, чиме им је обезбеђивао додатни ауторитет. </w:t>
      </w:r>
      <w:r w:rsidR="00BB22A4">
        <w:rPr>
          <w:rFonts w:ascii="Times New Roman" w:hAnsi="Times New Roman" w:cs="Times New Roman"/>
          <w:sz w:val="24"/>
          <w:szCs w:val="24"/>
          <w:lang/>
        </w:rPr>
        <w:t xml:space="preserve">Нпр. закоником се регулишу посебни облици убиства, али се нигде не говори о умишљајном убиству јер је оно вероватно било на одговарајући начин већ уређено обичајним правом. </w:t>
      </w:r>
      <w:r>
        <w:rPr>
          <w:rFonts w:ascii="Times New Roman" w:hAnsi="Times New Roman" w:cs="Times New Roman"/>
          <w:sz w:val="24"/>
          <w:szCs w:val="24"/>
          <w:lang/>
        </w:rPr>
        <w:t xml:space="preserve">Са </w:t>
      </w:r>
      <w:r w:rsidR="00BB22A4">
        <w:rPr>
          <w:rFonts w:ascii="Times New Roman" w:hAnsi="Times New Roman" w:cs="Times New Roman"/>
          <w:sz w:val="24"/>
          <w:szCs w:val="24"/>
          <w:lang/>
        </w:rPr>
        <w:t>друге стране, поједине одредбе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представљају</w:t>
      </w:r>
      <w:r w:rsidR="00BB22A4">
        <w:rPr>
          <w:rFonts w:ascii="Times New Roman" w:hAnsi="Times New Roman" w:cs="Times New Roman"/>
          <w:sz w:val="24"/>
          <w:szCs w:val="24"/>
          <w:lang/>
        </w:rPr>
        <w:t xml:space="preserve"> очигледну новину</w:t>
      </w:r>
      <w:r>
        <w:rPr>
          <w:rFonts w:ascii="Times New Roman" w:hAnsi="Times New Roman" w:cs="Times New Roman"/>
          <w:sz w:val="24"/>
          <w:szCs w:val="24"/>
          <w:lang/>
        </w:rPr>
        <w:t>, што значи да је Хамураби радио и на мењању појединих обичаја и увођењу нових правила (нпр. ограничава се дужничко ропство на три године)</w:t>
      </w:r>
      <w:r w:rsidR="00BB22A4">
        <w:rPr>
          <w:rFonts w:ascii="Times New Roman" w:hAnsi="Times New Roman" w:cs="Times New Roman"/>
          <w:sz w:val="24"/>
          <w:szCs w:val="24"/>
          <w:lang/>
        </w:rPr>
        <w:t>.</w:t>
      </w:r>
    </w:p>
    <w:p w:rsidR="00BB22A4" w:rsidRDefault="00BB22A4" w:rsidP="001F6D8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6. Санкције</w:t>
      </w:r>
    </w:p>
    <w:p w:rsidR="00BB22A4" w:rsidRPr="001F6D8B" w:rsidRDefault="00BB22A4" w:rsidP="001F6D8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погледу санкција које су прописане у Хамурабијевом законику може се закључити да доминирају смртна казна (предвиђена је у првих тридесетак чланова, брутални начини извршења), талион (за телесне повреде, несавесног грађевинара, несавесног лекара</w:t>
      </w:r>
      <w:r w:rsidR="00587D1A">
        <w:rPr>
          <w:rFonts w:ascii="Times New Roman" w:hAnsi="Times New Roman" w:cs="Times New Roman"/>
          <w:sz w:val="24"/>
          <w:szCs w:val="24"/>
          <w:lang/>
        </w:rPr>
        <w:t>)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сакаћење</w:t>
      </w:r>
      <w:r w:rsidR="00587D1A">
        <w:rPr>
          <w:rFonts w:ascii="Times New Roman" w:hAnsi="Times New Roman" w:cs="Times New Roman"/>
          <w:sz w:val="24"/>
          <w:szCs w:val="24"/>
          <w:lang/>
        </w:rPr>
        <w:t xml:space="preserve"> (одсецање појединих делова тела)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 w:rsidR="00587D1A">
        <w:rPr>
          <w:rFonts w:ascii="Times New Roman" w:hAnsi="Times New Roman" w:cs="Times New Roman"/>
          <w:sz w:val="24"/>
          <w:szCs w:val="24"/>
          <w:lang/>
        </w:rPr>
        <w:t xml:space="preserve"> Постојала је и новчана казна и она се исплаћивала оштећеном.</w:t>
      </w:r>
      <w:r>
        <w:rPr>
          <w:rFonts w:ascii="Times New Roman" w:hAnsi="Times New Roman" w:cs="Times New Roman"/>
          <w:sz w:val="24"/>
          <w:szCs w:val="24"/>
          <w:lang/>
        </w:rPr>
        <w:t xml:space="preserve"> Евидентна је и правна неједнакост</w:t>
      </w:r>
      <w:r w:rsidR="00587D1A">
        <w:rPr>
          <w:rFonts w:ascii="Times New Roman" w:hAnsi="Times New Roman" w:cs="Times New Roman"/>
          <w:sz w:val="24"/>
          <w:szCs w:val="24"/>
          <w:lang/>
        </w:rPr>
        <w:t>, што значи да нису сви учиниоци</w:t>
      </w:r>
      <w:r>
        <w:rPr>
          <w:rFonts w:ascii="Times New Roman" w:hAnsi="Times New Roman" w:cs="Times New Roman"/>
          <w:sz w:val="24"/>
          <w:szCs w:val="24"/>
          <w:lang/>
        </w:rPr>
        <w:t xml:space="preserve"> кажњавани истим санкцијама за исто дело.</w:t>
      </w:r>
    </w:p>
    <w:sectPr w:rsidR="00BB22A4" w:rsidRPr="001F6D8B" w:rsidSect="00DA10B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E5" w:rsidRDefault="00EA2DE5" w:rsidP="00587D1A">
      <w:pPr>
        <w:spacing w:after="0" w:line="240" w:lineRule="auto"/>
      </w:pPr>
      <w:r>
        <w:separator/>
      </w:r>
    </w:p>
  </w:endnote>
  <w:endnote w:type="continuationSeparator" w:id="1">
    <w:p w:rsidR="00EA2DE5" w:rsidRDefault="00EA2DE5" w:rsidP="0058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318"/>
      <w:docPartObj>
        <w:docPartGallery w:val="Page Numbers (Bottom of Page)"/>
        <w:docPartUnique/>
      </w:docPartObj>
    </w:sdtPr>
    <w:sdtContent>
      <w:p w:rsidR="00587D1A" w:rsidRDefault="00587D1A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87D1A" w:rsidRDefault="00587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E5" w:rsidRDefault="00EA2DE5" w:rsidP="00587D1A">
      <w:pPr>
        <w:spacing w:after="0" w:line="240" w:lineRule="auto"/>
      </w:pPr>
      <w:r>
        <w:separator/>
      </w:r>
    </w:p>
  </w:footnote>
  <w:footnote w:type="continuationSeparator" w:id="1">
    <w:p w:rsidR="00EA2DE5" w:rsidRDefault="00EA2DE5" w:rsidP="0058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A63"/>
    <w:rsid w:val="00165C54"/>
    <w:rsid w:val="001F6D8B"/>
    <w:rsid w:val="002B45E2"/>
    <w:rsid w:val="004202F7"/>
    <w:rsid w:val="00587D1A"/>
    <w:rsid w:val="006F181B"/>
    <w:rsid w:val="008B4207"/>
    <w:rsid w:val="00A8760B"/>
    <w:rsid w:val="00BB22A4"/>
    <w:rsid w:val="00DA10BE"/>
    <w:rsid w:val="00EA2DE5"/>
    <w:rsid w:val="00F3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7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D1A"/>
  </w:style>
  <w:style w:type="paragraph" w:styleId="Footer">
    <w:name w:val="footer"/>
    <w:basedOn w:val="Normal"/>
    <w:link w:val="FooterChar"/>
    <w:uiPriority w:val="99"/>
    <w:unhideWhenUsed/>
    <w:rsid w:val="00587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2020-03-21T16:11:00Z</dcterms:created>
  <dcterms:modified xsi:type="dcterms:W3CDTF">2020-03-21T17:56:00Z</dcterms:modified>
</cp:coreProperties>
</file>