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D1" w:rsidRPr="001142BC" w:rsidRDefault="003C5468" w:rsidP="003C5468">
      <w:pPr>
        <w:spacing w:line="240" w:lineRule="auto"/>
        <w:ind w:firstLine="851"/>
        <w:jc w:val="center"/>
        <w:rPr>
          <w:rFonts w:ascii="Times New Roman" w:hAnsi="Times New Roman" w:cs="Times New Roman"/>
          <w:sz w:val="28"/>
          <w:szCs w:val="28"/>
        </w:rPr>
      </w:pPr>
      <w:r w:rsidRPr="001142BC">
        <w:rPr>
          <w:rFonts w:ascii="Times New Roman" w:hAnsi="Times New Roman" w:cs="Times New Roman"/>
          <w:sz w:val="28"/>
          <w:szCs w:val="28"/>
        </w:rPr>
        <w:t>Зборници клинописног права</w:t>
      </w:r>
    </w:p>
    <w:p w:rsidR="003C5468" w:rsidRDefault="003C5468" w:rsidP="003C5468">
      <w:pPr>
        <w:spacing w:line="240" w:lineRule="auto"/>
        <w:ind w:firstLine="851"/>
        <w:jc w:val="center"/>
        <w:rPr>
          <w:rFonts w:ascii="Times New Roman" w:hAnsi="Times New Roman" w:cs="Times New Roman"/>
          <w:sz w:val="24"/>
          <w:szCs w:val="24"/>
        </w:rPr>
      </w:pPr>
    </w:p>
    <w:p w:rsidR="003C5468" w:rsidRDefault="003C5468" w:rsidP="003C5468">
      <w:pPr>
        <w:spacing w:line="240" w:lineRule="auto"/>
        <w:ind w:firstLine="851"/>
        <w:jc w:val="both"/>
        <w:rPr>
          <w:rFonts w:ascii="Times New Roman" w:hAnsi="Times New Roman" w:cs="Times New Roman"/>
          <w:sz w:val="24"/>
          <w:szCs w:val="24"/>
        </w:rPr>
      </w:pPr>
    </w:p>
    <w:p w:rsidR="003C5468" w:rsidRDefault="003C5468"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rPr>
        <w:t xml:space="preserve">Најстарији </w:t>
      </w:r>
      <w:r>
        <w:rPr>
          <w:rFonts w:ascii="Times New Roman" w:hAnsi="Times New Roman" w:cs="Times New Roman"/>
          <w:sz w:val="24"/>
          <w:szCs w:val="24"/>
          <w:lang/>
        </w:rPr>
        <w:t>правни споменици писани су клинописом на глиненим плочицама.</w:t>
      </w:r>
      <w:r w:rsidR="00855B5E">
        <w:rPr>
          <w:rFonts w:ascii="Times New Roman" w:hAnsi="Times New Roman" w:cs="Times New Roman"/>
          <w:sz w:val="24"/>
          <w:szCs w:val="24"/>
          <w:lang/>
        </w:rPr>
        <w:t xml:space="preserve"> Као што је већ речено, ове прве законске текстове само условно називамо законицима, с обзиром да се они битно разликују од законика модерног доба. Архаични законици представљају писане зборнике правних правила који у себи садрже записано или измењено обичајно право, као и поједина решења судске праксе. Путем њих је била регулисана разнородна материја и нису се односили само на једну грану права као што је то случај са савременим законицима. Оно што још одликује ове архаичне законике јесте чињеница да имају доста правних празнина, те да њихове одредбе нису изложене по неком одређеном систему.</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Према научним сазнањима која сада пр</w:t>
      </w:r>
      <w:r w:rsidR="00C21698">
        <w:rPr>
          <w:rFonts w:ascii="Times New Roman" w:hAnsi="Times New Roman" w:cs="Times New Roman"/>
          <w:sz w:val="24"/>
          <w:szCs w:val="24"/>
          <w:lang/>
        </w:rPr>
        <w:t>еовлађују редослед настанка зборника клинописног права</w:t>
      </w:r>
      <w:r>
        <w:rPr>
          <w:rFonts w:ascii="Times New Roman" w:hAnsi="Times New Roman" w:cs="Times New Roman"/>
          <w:sz w:val="24"/>
          <w:szCs w:val="24"/>
          <w:lang/>
        </w:rPr>
        <w:t xml:space="preserve"> је следећи:</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1. Законик Ур-Наму из 2100. г.п.н.е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2. Законик Липит Иштар из 1930. г.п.н.е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3. Ешнунски законик из 1720. г.п.н.е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4. Хамурабијев законик из 1680. г.п.н.е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5. Хетитски законик из XVI века 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6. Асирски законик из XIII века п.н.е</w:t>
      </w:r>
    </w:p>
    <w:p w:rsidR="003F64C6" w:rsidRDefault="003F64C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Законик Ур-Наму настао је у јужној Месопотамији (град Ур) и писан је сумерским језиком. Сачуван је у фрагментима и у уводу се истиче божанско порекло закона и намера законодавца да земљу очисти од варалица и спречи да сиротиња постане жртва богатих. Садржи одредбе о полном моралу (прељуба, силовање), о божијем суду (урањање у реку), о повратку одбеглог роба, као и одребе о кажњавању због телесних повреда (новчана казна). Правна норме су формулисане у кондиционалном облику (нпр. „Ако човек човеку откине његову ногу, платиће 10 секела сребра“)</w:t>
      </w:r>
      <w:r w:rsidR="00C21698">
        <w:rPr>
          <w:rFonts w:ascii="Times New Roman" w:hAnsi="Times New Roman" w:cs="Times New Roman"/>
          <w:sz w:val="24"/>
          <w:szCs w:val="24"/>
          <w:lang/>
        </w:rPr>
        <w:t>.</w:t>
      </w:r>
    </w:p>
    <w:p w:rsidR="00C21698" w:rsidRDefault="003F64C6" w:rsidP="00C2169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Законик Липит Иштар потиче из јужне Месопотамије (град Исина) и писан је сумерским језиком</w:t>
      </w:r>
      <w:r w:rsidR="00C02076">
        <w:rPr>
          <w:rFonts w:ascii="Times New Roman" w:hAnsi="Times New Roman" w:cs="Times New Roman"/>
          <w:sz w:val="24"/>
          <w:szCs w:val="24"/>
          <w:lang/>
        </w:rPr>
        <w:t>. У уводном делу се истиче његово божанско порекло. Сачувано је око 40 чланова (нпр. жене нису биле потпуно обесправљене, роб је могао сам повести спор о својој слободи, одредбе о најму, закупу, крађи...)</w:t>
      </w:r>
      <w:r w:rsidR="00C21698">
        <w:rPr>
          <w:rFonts w:ascii="Times New Roman" w:hAnsi="Times New Roman" w:cs="Times New Roman"/>
          <w:sz w:val="24"/>
          <w:szCs w:val="24"/>
          <w:lang/>
        </w:rPr>
        <w:t>.</w:t>
      </w:r>
    </w:p>
    <w:p w:rsidR="00C02076" w:rsidRDefault="00C02076"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 xml:space="preserve">Ешнунски (Билаламин) законик је писан акадским језиком на две таблице (А и Б) са којих је реконструисано око 60 чланова. Законик представља компилацију раније донетих прописа и судских одлука. Садржи одредбе о изнајмљивању, крађи, зајму, породичним односима итд. </w:t>
      </w:r>
      <w:r w:rsidR="001142BC">
        <w:rPr>
          <w:rFonts w:ascii="Times New Roman" w:hAnsi="Times New Roman" w:cs="Times New Roman"/>
          <w:sz w:val="24"/>
          <w:szCs w:val="24"/>
          <w:lang/>
        </w:rPr>
        <w:t>Санк</w:t>
      </w:r>
      <w:r>
        <w:rPr>
          <w:rFonts w:ascii="Times New Roman" w:hAnsi="Times New Roman" w:cs="Times New Roman"/>
          <w:sz w:val="24"/>
          <w:szCs w:val="24"/>
          <w:lang/>
        </w:rPr>
        <w:t>ц</w:t>
      </w:r>
      <w:r w:rsidR="001142BC">
        <w:rPr>
          <w:rFonts w:ascii="Times New Roman" w:hAnsi="Times New Roman" w:cs="Times New Roman"/>
          <w:sz w:val="24"/>
          <w:szCs w:val="24"/>
          <w:lang/>
        </w:rPr>
        <w:t>и</w:t>
      </w:r>
      <w:r>
        <w:rPr>
          <w:rFonts w:ascii="Times New Roman" w:hAnsi="Times New Roman" w:cs="Times New Roman"/>
          <w:sz w:val="24"/>
          <w:szCs w:val="24"/>
          <w:lang/>
        </w:rPr>
        <w:t>је за кривична дела су обично имовинске.</w:t>
      </w:r>
    </w:p>
    <w:p w:rsidR="00C21698" w:rsidRDefault="00C21698"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lastRenderedPageBreak/>
        <w:t>Хетитски законик је био исписан на две глинене плочице од којих је свака садржала по 100 чланова, али ни једна од њих није сачувана у целости. Законик је био у примени до XIII века п.н.е. Одлике законика су неразвијена правна терминологија и доминантност имовинских санкција (талиона нема, а смртне казне су ретке).</w:t>
      </w:r>
    </w:p>
    <w:p w:rsidR="00C21698" w:rsidRPr="003C5468" w:rsidRDefault="00C21698" w:rsidP="003C5468">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Асирски законик</w:t>
      </w:r>
      <w:r w:rsidR="001142BC">
        <w:rPr>
          <w:rFonts w:ascii="Times New Roman" w:hAnsi="Times New Roman" w:cs="Times New Roman"/>
          <w:sz w:val="24"/>
          <w:szCs w:val="24"/>
          <w:lang/>
        </w:rPr>
        <w:t xml:space="preserve"> (град Асура) је писан акадским језиком. Одликује га низак степен правног развоја и талионско кажњавање за различита кривична дела.</w:t>
      </w:r>
    </w:p>
    <w:sectPr w:rsidR="00C21698" w:rsidRPr="003C5468" w:rsidSect="00EF71D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B21" w:rsidRDefault="00047B21" w:rsidP="003F64C6">
      <w:pPr>
        <w:spacing w:after="0" w:line="240" w:lineRule="auto"/>
      </w:pPr>
      <w:r>
        <w:separator/>
      </w:r>
    </w:p>
  </w:endnote>
  <w:endnote w:type="continuationSeparator" w:id="1">
    <w:p w:rsidR="00047B21" w:rsidRDefault="00047B21" w:rsidP="003F6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01"/>
      <w:docPartObj>
        <w:docPartGallery w:val="Page Numbers (Bottom of Page)"/>
        <w:docPartUnique/>
      </w:docPartObj>
    </w:sdtPr>
    <w:sdtContent>
      <w:p w:rsidR="00C02076" w:rsidRDefault="00C02076">
        <w:pPr>
          <w:pStyle w:val="Footer"/>
          <w:jc w:val="center"/>
        </w:pPr>
        <w:fldSimple w:instr=" PAGE   \* MERGEFORMAT ">
          <w:r w:rsidR="001142BC">
            <w:rPr>
              <w:noProof/>
            </w:rPr>
            <w:t>2</w:t>
          </w:r>
        </w:fldSimple>
      </w:p>
    </w:sdtContent>
  </w:sdt>
  <w:p w:rsidR="00C02076" w:rsidRDefault="00C02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B21" w:rsidRDefault="00047B21" w:rsidP="003F64C6">
      <w:pPr>
        <w:spacing w:after="0" w:line="240" w:lineRule="auto"/>
      </w:pPr>
      <w:r>
        <w:separator/>
      </w:r>
    </w:p>
  </w:footnote>
  <w:footnote w:type="continuationSeparator" w:id="1">
    <w:p w:rsidR="00047B21" w:rsidRDefault="00047B21" w:rsidP="003F6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A4057"/>
    <w:multiLevelType w:val="hybridMultilevel"/>
    <w:tmpl w:val="2322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5468"/>
    <w:rsid w:val="00047B21"/>
    <w:rsid w:val="001142BC"/>
    <w:rsid w:val="003C5468"/>
    <w:rsid w:val="003F64C6"/>
    <w:rsid w:val="00855B5E"/>
    <w:rsid w:val="00C02076"/>
    <w:rsid w:val="00C21698"/>
    <w:rsid w:val="00EF7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68"/>
    <w:pPr>
      <w:ind w:left="720"/>
      <w:contextualSpacing/>
    </w:pPr>
  </w:style>
  <w:style w:type="paragraph" w:styleId="Header">
    <w:name w:val="header"/>
    <w:basedOn w:val="Normal"/>
    <w:link w:val="HeaderChar"/>
    <w:uiPriority w:val="99"/>
    <w:semiHidden/>
    <w:unhideWhenUsed/>
    <w:rsid w:val="003F6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4C6"/>
  </w:style>
  <w:style w:type="paragraph" w:styleId="Footer">
    <w:name w:val="footer"/>
    <w:basedOn w:val="Normal"/>
    <w:link w:val="FooterChar"/>
    <w:uiPriority w:val="99"/>
    <w:unhideWhenUsed/>
    <w:rsid w:val="003F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2020-03-20T11:37:00Z</dcterms:created>
  <dcterms:modified xsi:type="dcterms:W3CDTF">2020-03-20T12:35:00Z</dcterms:modified>
</cp:coreProperties>
</file>